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85C634" w14:textId="77777777" w:rsidR="00F9755A" w:rsidRDefault="0038017F">
      <w:pPr>
        <w:rPr>
          <w:rFonts w:ascii="Cambria" w:eastAsia="Cambria" w:hAnsi="Cambria" w:cs="Cambria"/>
          <w:b/>
          <w:sz w:val="32"/>
          <w:szCs w:val="32"/>
          <w:highlight w:val="white"/>
        </w:rPr>
      </w:pPr>
      <w:r>
        <w:rPr>
          <w:rFonts w:ascii="Cambria" w:eastAsia="Cambria" w:hAnsi="Cambria" w:cs="Cambria"/>
          <w:b/>
          <w:color w:val="000000"/>
          <w:sz w:val="32"/>
          <w:szCs w:val="32"/>
          <w:highlight w:val="white"/>
        </w:rPr>
        <w:t xml:space="preserve">                                      Dashboard Design</w:t>
      </w:r>
    </w:p>
    <w:p w14:paraId="231173F0" w14:textId="77777777" w:rsidR="00F9755A" w:rsidRDefault="00F9755A">
      <w:pPr>
        <w:widowControl w:val="0"/>
        <w:spacing w:before="39" w:after="0" w:line="240" w:lineRule="auto"/>
        <w:ind w:left="2701"/>
        <w:rPr>
          <w:b/>
          <w:sz w:val="28"/>
          <w:szCs w:val="28"/>
        </w:rPr>
      </w:pPr>
    </w:p>
    <w:tbl>
      <w:tblPr>
        <w:tblStyle w:val="a"/>
        <w:tblW w:w="901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07"/>
        <w:gridCol w:w="4511"/>
      </w:tblGrid>
      <w:tr w:rsidR="00F9755A" w14:paraId="28C36E11" w14:textId="77777777">
        <w:trPr>
          <w:trHeight w:val="278"/>
        </w:trPr>
        <w:tc>
          <w:tcPr>
            <w:tcW w:w="450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976C1" w14:textId="77777777" w:rsidR="00F9755A" w:rsidRDefault="0038017F">
            <w:pPr>
              <w:widowControl w:val="0"/>
              <w:spacing w:after="0" w:line="240" w:lineRule="auto"/>
              <w:ind w:left="131"/>
            </w:pPr>
            <w:r>
              <w:t xml:space="preserve">Date </w:t>
            </w:r>
          </w:p>
        </w:tc>
        <w:tc>
          <w:tcPr>
            <w:tcW w:w="45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DCFA2" w14:textId="543A1127" w:rsidR="00F9755A" w:rsidRDefault="0038017F">
            <w:pPr>
              <w:widowControl w:val="0"/>
              <w:spacing w:after="0" w:line="240" w:lineRule="auto"/>
              <w:ind w:left="131"/>
            </w:pPr>
            <w:r>
              <w:t>19</w:t>
            </w:r>
            <w:r w:rsidR="00933D90">
              <w:t xml:space="preserve"> </w:t>
            </w:r>
            <w:r w:rsidR="00DE577D">
              <w:t>DEC</w:t>
            </w:r>
            <w:r>
              <w:t xml:space="preserve"> 202</w:t>
            </w:r>
            <w:r w:rsidR="00DE577D">
              <w:t>5</w:t>
            </w:r>
          </w:p>
        </w:tc>
      </w:tr>
      <w:tr w:rsidR="00F9755A" w14:paraId="7977D778" w14:textId="77777777">
        <w:trPr>
          <w:trHeight w:val="278"/>
        </w:trPr>
        <w:tc>
          <w:tcPr>
            <w:tcW w:w="450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25186" w14:textId="77777777" w:rsidR="00F9755A" w:rsidRDefault="0038017F">
            <w:pPr>
              <w:widowControl w:val="0"/>
              <w:spacing w:after="0" w:line="240" w:lineRule="auto"/>
              <w:ind w:left="114"/>
            </w:pPr>
            <w:r>
              <w:t xml:space="preserve">Team ID </w:t>
            </w:r>
          </w:p>
        </w:tc>
        <w:tc>
          <w:tcPr>
            <w:tcW w:w="45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E693C" w14:textId="179D980B" w:rsidR="00F9755A" w:rsidRDefault="00F9755A">
            <w:pPr>
              <w:widowControl w:val="0"/>
              <w:spacing w:after="0" w:line="240" w:lineRule="auto"/>
              <w:ind w:left="131"/>
            </w:pPr>
          </w:p>
        </w:tc>
      </w:tr>
      <w:tr w:rsidR="00F9755A" w14:paraId="6D67DDF3" w14:textId="77777777">
        <w:trPr>
          <w:trHeight w:val="278"/>
        </w:trPr>
        <w:tc>
          <w:tcPr>
            <w:tcW w:w="450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920B09" w14:textId="77777777" w:rsidR="00F9755A" w:rsidRDefault="0038017F">
            <w:pPr>
              <w:widowControl w:val="0"/>
              <w:spacing w:after="0" w:line="240" w:lineRule="auto"/>
              <w:ind w:left="131"/>
            </w:pPr>
            <w:r>
              <w:t xml:space="preserve">Project Name </w:t>
            </w:r>
          </w:p>
        </w:tc>
        <w:tc>
          <w:tcPr>
            <w:tcW w:w="45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BE163C" w14:textId="4F85C1AA" w:rsidR="00F9755A" w:rsidRDefault="00DE577D">
            <w:pPr>
              <w:widowControl w:val="0"/>
              <w:spacing w:after="0" w:line="240" w:lineRule="auto"/>
              <w:ind w:left="131"/>
            </w:pPr>
            <w:r w:rsidRPr="00DE577D">
              <w:t>Global Energy Trends: A Comprehensive Analysis of Key Regions and Generation Modes using Power BI</w:t>
            </w:r>
          </w:p>
        </w:tc>
      </w:tr>
      <w:tr w:rsidR="00F9755A" w14:paraId="3F8E6629" w14:textId="77777777">
        <w:trPr>
          <w:trHeight w:val="278"/>
        </w:trPr>
        <w:tc>
          <w:tcPr>
            <w:tcW w:w="450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AB188" w14:textId="77777777" w:rsidR="00F9755A" w:rsidRDefault="0038017F">
            <w:pPr>
              <w:widowControl w:val="0"/>
              <w:spacing w:after="0" w:line="240" w:lineRule="auto"/>
              <w:ind w:left="131"/>
            </w:pPr>
            <w:r>
              <w:t xml:space="preserve">Maximum Marks </w:t>
            </w:r>
          </w:p>
        </w:tc>
        <w:tc>
          <w:tcPr>
            <w:tcW w:w="45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98ACB" w14:textId="177AF182" w:rsidR="00F9755A" w:rsidRDefault="0017660E">
            <w:pPr>
              <w:widowControl w:val="0"/>
              <w:spacing w:after="0" w:line="240" w:lineRule="auto"/>
              <w:ind w:left="125"/>
            </w:pPr>
            <w:proofErr w:type="gramStart"/>
            <w:r>
              <w:t>5  Marks</w:t>
            </w:r>
            <w:proofErr w:type="gramEnd"/>
          </w:p>
        </w:tc>
      </w:tr>
    </w:tbl>
    <w:p w14:paraId="54F2199F" w14:textId="77777777" w:rsidR="00F9755A" w:rsidRDefault="00F9755A">
      <w:pPr>
        <w:widowControl w:val="0"/>
        <w:spacing w:after="0" w:line="276" w:lineRule="auto"/>
        <w:rPr>
          <w:rFonts w:ascii="Cambria" w:eastAsia="Cambria" w:hAnsi="Cambria" w:cs="Cambria"/>
          <w:b/>
          <w:sz w:val="32"/>
          <w:szCs w:val="32"/>
          <w:highlight w:val="white"/>
        </w:rPr>
      </w:pPr>
    </w:p>
    <w:p w14:paraId="5A4B35F4" w14:textId="49D177F4" w:rsidR="004F6881" w:rsidRDefault="004F6881">
      <w:pPr>
        <w:widowControl w:val="0"/>
        <w:spacing w:after="0" w:line="276" w:lineRule="auto"/>
        <w:rPr>
          <w:rFonts w:ascii="Arial" w:eastAsia="Arial" w:hAnsi="Arial" w:cs="Arial"/>
          <w:b/>
          <w:bCs/>
          <w:color w:val="333333"/>
          <w:sz w:val="36"/>
          <w:szCs w:val="36"/>
        </w:rPr>
      </w:pPr>
      <w:r w:rsidRPr="004F6881">
        <w:rPr>
          <w:rFonts w:ascii="Arial" w:eastAsia="Arial" w:hAnsi="Arial" w:cs="Arial"/>
          <w:b/>
          <w:bCs/>
          <w:color w:val="333333"/>
          <w:sz w:val="36"/>
          <w:szCs w:val="36"/>
        </w:rPr>
        <w:t>Global Energy Consumption Trends</w:t>
      </w:r>
      <w:r w:rsidR="00492630">
        <w:rPr>
          <w:rFonts w:ascii="Arial" w:eastAsia="Arial" w:hAnsi="Arial" w:cs="Arial"/>
          <w:b/>
          <w:bCs/>
          <w:color w:val="333333"/>
          <w:sz w:val="36"/>
          <w:szCs w:val="36"/>
        </w:rPr>
        <w:t>:</w:t>
      </w:r>
    </w:p>
    <w:p w14:paraId="40C7659A" w14:textId="77777777" w:rsidR="00492630" w:rsidRDefault="00492630">
      <w:pPr>
        <w:widowControl w:val="0"/>
        <w:spacing w:after="0" w:line="276" w:lineRule="auto"/>
        <w:rPr>
          <w:rFonts w:ascii="Arial" w:eastAsia="Arial" w:hAnsi="Arial" w:cs="Arial"/>
          <w:b/>
          <w:bCs/>
          <w:color w:val="333333"/>
          <w:sz w:val="36"/>
          <w:szCs w:val="36"/>
        </w:rPr>
      </w:pPr>
    </w:p>
    <w:p w14:paraId="3511D201" w14:textId="2DD7386A" w:rsidR="00492630" w:rsidRPr="004F6881" w:rsidRDefault="00492630">
      <w:pPr>
        <w:widowControl w:val="0"/>
        <w:spacing w:after="0" w:line="276" w:lineRule="auto"/>
        <w:rPr>
          <w:rFonts w:ascii="Cambria" w:eastAsia="Cambria" w:hAnsi="Cambria" w:cs="Cambria"/>
          <w:b/>
          <w:sz w:val="36"/>
          <w:szCs w:val="36"/>
          <w:highlight w:val="white"/>
        </w:rPr>
      </w:pPr>
      <w:r w:rsidRPr="00492630">
        <w:rPr>
          <w:rFonts w:ascii="Cambria" w:eastAsia="Cambria" w:hAnsi="Cambria" w:cs="Cambria"/>
          <w:b/>
          <w:noProof/>
          <w:sz w:val="36"/>
          <w:szCs w:val="36"/>
        </w:rPr>
        <w:drawing>
          <wp:inline distT="0" distB="0" distL="0" distR="0" wp14:anchorId="3E0D2D58" wp14:editId="5BB3FBEB">
            <wp:extent cx="5731510" cy="3192145"/>
            <wp:effectExtent l="0" t="0" r="2540" b="8255"/>
            <wp:docPr id="556385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B560B" w14:textId="77777777" w:rsidR="004F6881" w:rsidRDefault="004F6881">
      <w:pPr>
        <w:widowControl w:val="0"/>
        <w:spacing w:after="0" w:line="276" w:lineRule="auto"/>
        <w:rPr>
          <w:rFonts w:ascii="Cambria" w:eastAsia="Cambria" w:hAnsi="Cambria" w:cs="Cambria"/>
          <w:b/>
          <w:sz w:val="32"/>
          <w:szCs w:val="32"/>
          <w:highlight w:val="white"/>
        </w:rPr>
      </w:pPr>
    </w:p>
    <w:p w14:paraId="4213074C" w14:textId="77777777" w:rsidR="004F6881" w:rsidRPr="004F6881" w:rsidRDefault="004F6881" w:rsidP="002732D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333333"/>
        </w:rPr>
      </w:pPr>
      <w:r w:rsidRPr="004F6881">
        <w:rPr>
          <w:rFonts w:ascii="Arial" w:eastAsia="Arial" w:hAnsi="Arial" w:cs="Arial"/>
          <w:color w:val="333333"/>
        </w:rPr>
        <w:t xml:space="preserve">This dashboard shows </w:t>
      </w:r>
      <w:r w:rsidRPr="004F6881">
        <w:rPr>
          <w:rFonts w:ascii="Arial" w:eastAsia="Arial" w:hAnsi="Arial" w:cs="Arial"/>
          <w:b/>
          <w:bCs/>
          <w:color w:val="333333"/>
        </w:rPr>
        <w:t>global energy consumption trends from 1990 to 2020</w:t>
      </w:r>
      <w:r w:rsidRPr="004F6881">
        <w:rPr>
          <w:rFonts w:ascii="Arial" w:eastAsia="Arial" w:hAnsi="Arial" w:cs="Arial"/>
          <w:color w:val="333333"/>
        </w:rPr>
        <w:t xml:space="preserve">. It helps users understand how energy usage has changed over time across </w:t>
      </w:r>
      <w:r w:rsidRPr="004F6881">
        <w:rPr>
          <w:rFonts w:ascii="Arial" w:eastAsia="Arial" w:hAnsi="Arial" w:cs="Arial"/>
          <w:b/>
          <w:bCs/>
          <w:color w:val="333333"/>
        </w:rPr>
        <w:t>different countries and regions</w:t>
      </w:r>
      <w:r w:rsidRPr="004F6881">
        <w:rPr>
          <w:rFonts w:ascii="Arial" w:eastAsia="Arial" w:hAnsi="Arial" w:cs="Arial"/>
          <w:color w:val="333333"/>
        </w:rPr>
        <w:t>.</w:t>
      </w:r>
    </w:p>
    <w:p w14:paraId="6F0BCA65" w14:textId="77777777" w:rsidR="004F6881" w:rsidRPr="004F6881" w:rsidRDefault="004F6881" w:rsidP="002732D6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333333"/>
        </w:rPr>
      </w:pPr>
      <w:r w:rsidRPr="004F6881">
        <w:rPr>
          <w:rFonts w:ascii="Arial" w:eastAsia="Arial" w:hAnsi="Arial" w:cs="Arial"/>
          <w:color w:val="333333"/>
        </w:rPr>
        <w:t xml:space="preserve">The </w:t>
      </w:r>
      <w:r w:rsidRPr="004F6881">
        <w:rPr>
          <w:rFonts w:ascii="Arial" w:eastAsia="Arial" w:hAnsi="Arial" w:cs="Arial"/>
          <w:b/>
          <w:bCs/>
          <w:color w:val="333333"/>
        </w:rPr>
        <w:t>Year slicer</w:t>
      </w:r>
      <w:r w:rsidRPr="004F6881">
        <w:rPr>
          <w:rFonts w:ascii="Arial" w:eastAsia="Arial" w:hAnsi="Arial" w:cs="Arial"/>
          <w:color w:val="333333"/>
        </w:rPr>
        <w:t xml:space="preserve"> allows users to analyze energy consumption for a selected </w:t>
      </w:r>
      <w:proofErr w:type="gramStart"/>
      <w:r w:rsidRPr="004F6881">
        <w:rPr>
          <w:rFonts w:ascii="Arial" w:eastAsia="Arial" w:hAnsi="Arial" w:cs="Arial"/>
          <w:color w:val="333333"/>
        </w:rPr>
        <w:t>time period</w:t>
      </w:r>
      <w:proofErr w:type="gramEnd"/>
      <w:r w:rsidRPr="004F6881">
        <w:rPr>
          <w:rFonts w:ascii="Arial" w:eastAsia="Arial" w:hAnsi="Arial" w:cs="Arial"/>
          <w:color w:val="333333"/>
        </w:rPr>
        <w:t>.</w:t>
      </w:r>
    </w:p>
    <w:p w14:paraId="32607216" w14:textId="77777777" w:rsidR="004F6881" w:rsidRPr="004F6881" w:rsidRDefault="004F6881" w:rsidP="002732D6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333333"/>
        </w:rPr>
      </w:pPr>
      <w:r w:rsidRPr="004F6881">
        <w:rPr>
          <w:rFonts w:ascii="Arial" w:eastAsia="Arial" w:hAnsi="Arial" w:cs="Arial"/>
          <w:color w:val="333333"/>
        </w:rPr>
        <w:t xml:space="preserve">The </w:t>
      </w:r>
      <w:r w:rsidRPr="004F6881">
        <w:rPr>
          <w:rFonts w:ascii="Arial" w:eastAsia="Arial" w:hAnsi="Arial" w:cs="Arial"/>
          <w:b/>
          <w:bCs/>
          <w:color w:val="333333"/>
        </w:rPr>
        <w:t>Country and Attribute filters</w:t>
      </w:r>
      <w:r w:rsidRPr="004F6881">
        <w:rPr>
          <w:rFonts w:ascii="Arial" w:eastAsia="Arial" w:hAnsi="Arial" w:cs="Arial"/>
          <w:color w:val="333333"/>
        </w:rPr>
        <w:t xml:space="preserve"> help focus on specific countries, continents, or economic groups such as BRICS, OECD, and CIS.</w:t>
      </w:r>
    </w:p>
    <w:p w14:paraId="39059753" w14:textId="77777777" w:rsidR="004F6881" w:rsidRPr="004F6881" w:rsidRDefault="004F6881" w:rsidP="002732D6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333333"/>
        </w:rPr>
      </w:pPr>
      <w:r w:rsidRPr="004F6881">
        <w:rPr>
          <w:rFonts w:ascii="Arial" w:eastAsia="Arial" w:hAnsi="Arial" w:cs="Arial"/>
          <w:color w:val="333333"/>
        </w:rPr>
        <w:t xml:space="preserve">The </w:t>
      </w:r>
      <w:r w:rsidRPr="004F6881">
        <w:rPr>
          <w:rFonts w:ascii="Arial" w:eastAsia="Arial" w:hAnsi="Arial" w:cs="Arial"/>
          <w:b/>
          <w:bCs/>
          <w:color w:val="333333"/>
        </w:rPr>
        <w:t>KPI cards</w:t>
      </w:r>
      <w:r w:rsidRPr="004F6881">
        <w:rPr>
          <w:rFonts w:ascii="Arial" w:eastAsia="Arial" w:hAnsi="Arial" w:cs="Arial"/>
          <w:color w:val="333333"/>
        </w:rPr>
        <w:t xml:space="preserve"> display the average energy consumption values for quick reference.</w:t>
      </w:r>
    </w:p>
    <w:p w14:paraId="268B231F" w14:textId="77777777" w:rsidR="004F6881" w:rsidRPr="004F6881" w:rsidRDefault="004F6881" w:rsidP="002732D6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333333"/>
        </w:rPr>
      </w:pPr>
      <w:r w:rsidRPr="004F6881">
        <w:rPr>
          <w:rFonts w:ascii="Arial" w:eastAsia="Arial" w:hAnsi="Arial" w:cs="Arial"/>
          <w:color w:val="333333"/>
        </w:rPr>
        <w:t xml:space="preserve">The </w:t>
      </w:r>
      <w:r w:rsidRPr="004F6881">
        <w:rPr>
          <w:rFonts w:ascii="Arial" w:eastAsia="Arial" w:hAnsi="Arial" w:cs="Arial"/>
          <w:b/>
          <w:bCs/>
          <w:color w:val="333333"/>
        </w:rPr>
        <w:t>top line chart</w:t>
      </w:r>
      <w:r w:rsidRPr="004F6881">
        <w:rPr>
          <w:rFonts w:ascii="Arial" w:eastAsia="Arial" w:hAnsi="Arial" w:cs="Arial"/>
          <w:color w:val="333333"/>
        </w:rPr>
        <w:t xml:space="preserve"> shows how energy consumption has increased or decreased for individual countries over the years.</w:t>
      </w:r>
    </w:p>
    <w:p w14:paraId="42CF192E" w14:textId="77777777" w:rsidR="004F6881" w:rsidRPr="004F6881" w:rsidRDefault="004F6881" w:rsidP="002732D6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333333"/>
        </w:rPr>
      </w:pPr>
      <w:r w:rsidRPr="004F6881">
        <w:rPr>
          <w:rFonts w:ascii="Arial" w:eastAsia="Arial" w:hAnsi="Arial" w:cs="Arial"/>
          <w:color w:val="333333"/>
        </w:rPr>
        <w:lastRenderedPageBreak/>
        <w:t xml:space="preserve">The </w:t>
      </w:r>
      <w:r w:rsidRPr="004F6881">
        <w:rPr>
          <w:rFonts w:ascii="Arial" w:eastAsia="Arial" w:hAnsi="Arial" w:cs="Arial"/>
          <w:b/>
          <w:bCs/>
          <w:color w:val="333333"/>
        </w:rPr>
        <w:t>bottom chart</w:t>
      </w:r>
      <w:r w:rsidRPr="004F6881">
        <w:rPr>
          <w:rFonts w:ascii="Arial" w:eastAsia="Arial" w:hAnsi="Arial" w:cs="Arial"/>
          <w:color w:val="333333"/>
        </w:rPr>
        <w:t xml:space="preserve"> compares energy consumption trends across regions and global groups.</w:t>
      </w:r>
    </w:p>
    <w:p w14:paraId="1E05C70A" w14:textId="4073A158" w:rsidR="004F6881" w:rsidRPr="002732D6" w:rsidRDefault="004F6881" w:rsidP="002732D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333333"/>
        </w:rPr>
      </w:pPr>
      <w:r w:rsidRPr="004F6881">
        <w:rPr>
          <w:rFonts w:ascii="Arial" w:eastAsia="Arial" w:hAnsi="Arial" w:cs="Arial"/>
          <w:color w:val="333333"/>
        </w:rPr>
        <w:t xml:space="preserve">Overall, the dashboard provides a </w:t>
      </w:r>
      <w:r w:rsidRPr="004F6881">
        <w:rPr>
          <w:rFonts w:ascii="Arial" w:eastAsia="Arial" w:hAnsi="Arial" w:cs="Arial"/>
          <w:b/>
          <w:bCs/>
          <w:color w:val="333333"/>
        </w:rPr>
        <w:t>clear and interactive view of global and regional energy consumption patterns</w:t>
      </w:r>
      <w:r w:rsidRPr="004F6881">
        <w:rPr>
          <w:rFonts w:ascii="Arial" w:eastAsia="Arial" w:hAnsi="Arial" w:cs="Arial"/>
          <w:color w:val="333333"/>
        </w:rPr>
        <w:t>, helping users identify growth trends and high-energy-consuming regions.</w:t>
      </w:r>
    </w:p>
    <w:p w14:paraId="0FCFC993" w14:textId="77777777" w:rsidR="00492630" w:rsidRDefault="00492630" w:rsidP="004F688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080"/>
        <w:rPr>
          <w:rFonts w:ascii="Arial" w:eastAsia="Arial" w:hAnsi="Arial" w:cs="Arial"/>
          <w:color w:val="333333"/>
          <w:sz w:val="20"/>
          <w:szCs w:val="20"/>
        </w:rPr>
      </w:pPr>
    </w:p>
    <w:p w14:paraId="3AA1E9E4" w14:textId="2B8C8D8E" w:rsidR="00492630" w:rsidRDefault="00492630" w:rsidP="0049263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b/>
          <w:bCs/>
          <w:color w:val="333333"/>
          <w:sz w:val="36"/>
          <w:szCs w:val="36"/>
        </w:rPr>
      </w:pPr>
      <w:r>
        <w:rPr>
          <w:rFonts w:ascii="Arial" w:eastAsia="Arial" w:hAnsi="Arial" w:cs="Arial"/>
          <w:b/>
          <w:bCs/>
          <w:color w:val="333333"/>
          <w:sz w:val="36"/>
          <w:szCs w:val="36"/>
        </w:rPr>
        <w:t xml:space="preserve">Dash Board 2: </w:t>
      </w:r>
      <w:r w:rsidRPr="00492630">
        <w:rPr>
          <w:rFonts w:ascii="Arial" w:eastAsia="Arial" w:hAnsi="Arial" w:cs="Arial"/>
          <w:b/>
          <w:bCs/>
          <w:color w:val="333333"/>
          <w:sz w:val="36"/>
          <w:szCs w:val="36"/>
        </w:rPr>
        <w:t>Energy Production: Source</w:t>
      </w:r>
    </w:p>
    <w:p w14:paraId="2C7E8012" w14:textId="77777777" w:rsidR="00492630" w:rsidRPr="00492630" w:rsidRDefault="00492630" w:rsidP="0049263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b/>
          <w:bCs/>
          <w:color w:val="333333"/>
          <w:sz w:val="36"/>
          <w:szCs w:val="36"/>
        </w:rPr>
      </w:pPr>
    </w:p>
    <w:p w14:paraId="5B406199" w14:textId="2504817D" w:rsidR="00492630" w:rsidRDefault="00492630" w:rsidP="0049263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333333"/>
          <w:sz w:val="20"/>
          <w:szCs w:val="20"/>
        </w:rPr>
      </w:pPr>
      <w:r w:rsidRPr="00492630">
        <w:rPr>
          <w:rFonts w:ascii="Arial" w:eastAsia="Arial" w:hAnsi="Arial" w:cs="Arial"/>
          <w:noProof/>
          <w:color w:val="333333"/>
          <w:sz w:val="20"/>
          <w:szCs w:val="20"/>
        </w:rPr>
        <w:drawing>
          <wp:inline distT="0" distB="0" distL="0" distR="0" wp14:anchorId="38E85CE5" wp14:editId="0E1C3DEC">
            <wp:extent cx="5731510" cy="3120390"/>
            <wp:effectExtent l="0" t="0" r="2540" b="3810"/>
            <wp:docPr id="1377943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9433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AF5C" w14:textId="08E69D2F" w:rsidR="00F9755A" w:rsidRDefault="00492630" w:rsidP="0049263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Arial" w:eastAsia="Arial" w:hAnsi="Arial" w:cs="Arial"/>
          <w:color w:val="333333"/>
          <w:sz w:val="24"/>
          <w:szCs w:val="24"/>
        </w:rPr>
      </w:pPr>
      <w:r w:rsidRPr="00492630">
        <w:rPr>
          <w:rFonts w:ascii="Arial" w:eastAsia="Arial" w:hAnsi="Arial" w:cs="Arial"/>
          <w:color w:val="333333"/>
          <w:sz w:val="24"/>
          <w:szCs w:val="24"/>
        </w:rPr>
        <w:t xml:space="preserve">This dashboard explains </w:t>
      </w:r>
      <w:r w:rsidRPr="00492630">
        <w:rPr>
          <w:rFonts w:ascii="Arial" w:eastAsia="Arial" w:hAnsi="Arial" w:cs="Arial"/>
          <w:b/>
          <w:bCs/>
          <w:color w:val="333333"/>
          <w:sz w:val="24"/>
          <w:szCs w:val="24"/>
        </w:rPr>
        <w:t>energy production by source</w:t>
      </w:r>
      <w:r w:rsidRPr="00492630">
        <w:rPr>
          <w:rFonts w:ascii="Arial" w:eastAsia="Arial" w:hAnsi="Arial" w:cs="Arial"/>
          <w:color w:val="333333"/>
          <w:sz w:val="24"/>
          <w:szCs w:val="24"/>
        </w:rPr>
        <w:t xml:space="preserve">, comparing </w:t>
      </w:r>
      <w:r w:rsidRPr="00492630">
        <w:rPr>
          <w:rFonts w:ascii="Arial" w:eastAsia="Arial" w:hAnsi="Arial" w:cs="Arial"/>
          <w:b/>
          <w:bCs/>
          <w:color w:val="333333"/>
          <w:sz w:val="24"/>
          <w:szCs w:val="24"/>
        </w:rPr>
        <w:t>renewable and non-renewable energy</w:t>
      </w:r>
      <w:r w:rsidRPr="00492630">
        <w:rPr>
          <w:rFonts w:ascii="Arial" w:eastAsia="Arial" w:hAnsi="Arial" w:cs="Arial"/>
          <w:color w:val="333333"/>
          <w:sz w:val="24"/>
          <w:szCs w:val="24"/>
        </w:rPr>
        <w:t xml:space="preserve"> over time.</w:t>
      </w:r>
    </w:p>
    <w:p w14:paraId="596C7494" w14:textId="77777777" w:rsidR="0025328C" w:rsidRDefault="0025328C" w:rsidP="0049263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Arial" w:eastAsia="Arial" w:hAnsi="Arial" w:cs="Arial"/>
          <w:color w:val="333333"/>
          <w:sz w:val="24"/>
          <w:szCs w:val="24"/>
        </w:rPr>
      </w:pPr>
    </w:p>
    <w:p w14:paraId="34A7BE59" w14:textId="77777777" w:rsidR="0025328C" w:rsidRPr="0025328C" w:rsidRDefault="0025328C" w:rsidP="0025328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333333"/>
          <w:sz w:val="24"/>
          <w:szCs w:val="24"/>
        </w:rPr>
      </w:pPr>
      <w:r w:rsidRPr="0025328C">
        <w:rPr>
          <w:rFonts w:ascii="Arial" w:eastAsia="Arial" w:hAnsi="Arial" w:cs="Arial"/>
          <w:color w:val="333333"/>
          <w:sz w:val="24"/>
          <w:szCs w:val="24"/>
        </w:rPr>
        <w:t>Non-Renewable Source / Renewable Source (Buttons):</w:t>
      </w:r>
      <w:r w:rsidRPr="0025328C">
        <w:rPr>
          <w:rFonts w:ascii="Arial" w:eastAsia="Arial" w:hAnsi="Arial" w:cs="Arial"/>
          <w:color w:val="333333"/>
          <w:sz w:val="24"/>
          <w:szCs w:val="24"/>
        </w:rPr>
        <w:br/>
        <w:t>Used to filter energy production data by specific non-renewable sources (Coal, Oil, Natural Gas, Nuclear, Waste) and renewable sources (Hydro, Solar, Wind, Biofuel, Geothermal, Tidal).</w:t>
      </w:r>
    </w:p>
    <w:p w14:paraId="223E1C2C" w14:textId="77777777" w:rsidR="0025328C" w:rsidRPr="0025328C" w:rsidRDefault="0025328C" w:rsidP="0025328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333333"/>
          <w:sz w:val="24"/>
          <w:szCs w:val="24"/>
        </w:rPr>
      </w:pPr>
      <w:r w:rsidRPr="0025328C">
        <w:rPr>
          <w:rFonts w:ascii="Arial" w:eastAsia="Arial" w:hAnsi="Arial" w:cs="Arial"/>
          <w:color w:val="333333"/>
          <w:sz w:val="24"/>
          <w:szCs w:val="24"/>
        </w:rPr>
        <w:t>Sum of Contribution (TWh):</w:t>
      </w:r>
      <w:r w:rsidRPr="0025328C">
        <w:rPr>
          <w:rFonts w:ascii="Arial" w:eastAsia="Arial" w:hAnsi="Arial" w:cs="Arial"/>
          <w:color w:val="333333"/>
          <w:sz w:val="24"/>
          <w:szCs w:val="24"/>
        </w:rPr>
        <w:br/>
        <w:t>Shows the total energy produced from the selected sources in terawatt-hours.</w:t>
      </w:r>
    </w:p>
    <w:p w14:paraId="43CB9488" w14:textId="77777777" w:rsidR="0025328C" w:rsidRPr="0025328C" w:rsidRDefault="0025328C" w:rsidP="0025328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333333"/>
          <w:sz w:val="24"/>
          <w:szCs w:val="24"/>
        </w:rPr>
      </w:pPr>
      <w:r w:rsidRPr="0025328C">
        <w:rPr>
          <w:rFonts w:ascii="Arial" w:eastAsia="Arial" w:hAnsi="Arial" w:cs="Arial"/>
          <w:color w:val="333333"/>
          <w:sz w:val="24"/>
          <w:szCs w:val="24"/>
        </w:rPr>
        <w:t>Median of Contribution (TWh):</w:t>
      </w:r>
      <w:r w:rsidRPr="0025328C">
        <w:rPr>
          <w:rFonts w:ascii="Arial" w:eastAsia="Arial" w:hAnsi="Arial" w:cs="Arial"/>
          <w:color w:val="333333"/>
          <w:sz w:val="24"/>
          <w:szCs w:val="24"/>
        </w:rPr>
        <w:br/>
        <w:t>Displays the middle value of energy contribution, helping understand typical production levels.</w:t>
      </w:r>
    </w:p>
    <w:p w14:paraId="740E095C" w14:textId="77777777" w:rsidR="0025328C" w:rsidRPr="0025328C" w:rsidRDefault="0025328C" w:rsidP="0025328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333333"/>
          <w:sz w:val="24"/>
          <w:szCs w:val="24"/>
        </w:rPr>
      </w:pPr>
      <w:r w:rsidRPr="0025328C">
        <w:rPr>
          <w:rFonts w:ascii="Arial" w:eastAsia="Arial" w:hAnsi="Arial" w:cs="Arial"/>
          <w:color w:val="333333"/>
          <w:sz w:val="24"/>
          <w:szCs w:val="24"/>
        </w:rPr>
        <w:t>Standard Deviation of Contribution (TWh):</w:t>
      </w:r>
      <w:r w:rsidRPr="0025328C">
        <w:rPr>
          <w:rFonts w:ascii="Arial" w:eastAsia="Arial" w:hAnsi="Arial" w:cs="Arial"/>
          <w:color w:val="333333"/>
          <w:sz w:val="24"/>
          <w:szCs w:val="24"/>
        </w:rPr>
        <w:br/>
        <w:t>Indicates the variation in energy production, showing how much values differ from the average.</w:t>
      </w:r>
    </w:p>
    <w:p w14:paraId="5989F419" w14:textId="77777777" w:rsidR="0025328C" w:rsidRPr="0025328C" w:rsidRDefault="0025328C" w:rsidP="0025328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333333"/>
          <w:sz w:val="24"/>
          <w:szCs w:val="24"/>
        </w:rPr>
      </w:pPr>
      <w:r w:rsidRPr="0025328C">
        <w:rPr>
          <w:rFonts w:ascii="Arial" w:eastAsia="Arial" w:hAnsi="Arial" w:cs="Arial"/>
          <w:color w:val="333333"/>
          <w:sz w:val="24"/>
          <w:szCs w:val="24"/>
        </w:rPr>
        <w:lastRenderedPageBreak/>
        <w:t>Variance of Contribution (TWh):</w:t>
      </w:r>
      <w:r w:rsidRPr="0025328C">
        <w:rPr>
          <w:rFonts w:ascii="Arial" w:eastAsia="Arial" w:hAnsi="Arial" w:cs="Arial"/>
          <w:color w:val="333333"/>
          <w:sz w:val="24"/>
          <w:szCs w:val="24"/>
        </w:rPr>
        <w:br/>
        <w:t>Represents the spread of energy production data, highlighting fluctuations across sources.</w:t>
      </w:r>
    </w:p>
    <w:p w14:paraId="1C664FA8" w14:textId="77777777" w:rsidR="0025328C" w:rsidRPr="0025328C" w:rsidRDefault="0025328C" w:rsidP="0025328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333333"/>
          <w:sz w:val="24"/>
          <w:szCs w:val="24"/>
        </w:rPr>
      </w:pPr>
      <w:r w:rsidRPr="0025328C">
        <w:rPr>
          <w:rFonts w:ascii="Arial" w:eastAsia="Arial" w:hAnsi="Arial" w:cs="Arial"/>
          <w:color w:val="333333"/>
          <w:sz w:val="24"/>
          <w:szCs w:val="24"/>
        </w:rPr>
        <w:t>Non-Renewable Energy Source – Sum of Contribution (TWh) by Mode of Generation:</w:t>
      </w:r>
      <w:r w:rsidRPr="0025328C">
        <w:rPr>
          <w:rFonts w:ascii="Arial" w:eastAsia="Arial" w:hAnsi="Arial" w:cs="Arial"/>
          <w:color w:val="333333"/>
          <w:sz w:val="24"/>
          <w:szCs w:val="24"/>
        </w:rPr>
        <w:br/>
        <w:t>Pie chart showing the distribution of non-renewable energy production across coal, natural gas, nuclear, oil, waste, and municipal sources.</w:t>
      </w:r>
    </w:p>
    <w:p w14:paraId="1C0A9B14" w14:textId="77777777" w:rsidR="0025328C" w:rsidRPr="0025328C" w:rsidRDefault="0025328C" w:rsidP="0025328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333333"/>
          <w:sz w:val="24"/>
          <w:szCs w:val="24"/>
        </w:rPr>
      </w:pPr>
      <w:r w:rsidRPr="0025328C">
        <w:rPr>
          <w:rFonts w:ascii="Arial" w:eastAsia="Arial" w:hAnsi="Arial" w:cs="Arial"/>
          <w:color w:val="333333"/>
          <w:sz w:val="24"/>
          <w:szCs w:val="24"/>
        </w:rPr>
        <w:t>Renewable Power Generation 1997–2017:</w:t>
      </w:r>
      <w:r w:rsidRPr="0025328C">
        <w:rPr>
          <w:rFonts w:ascii="Arial" w:eastAsia="Arial" w:hAnsi="Arial" w:cs="Arial"/>
          <w:color w:val="333333"/>
          <w:sz w:val="24"/>
          <w:szCs w:val="24"/>
        </w:rPr>
        <w:br/>
        <w:t>Line/column chart showing the growth trend of renewable energy sources such as Hydro, Solar PV, Biofuel, and Geothermal over time.</w:t>
      </w:r>
    </w:p>
    <w:p w14:paraId="5DEC06D6" w14:textId="77777777" w:rsidR="0025328C" w:rsidRPr="0025328C" w:rsidRDefault="0025328C" w:rsidP="0025328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333333"/>
          <w:sz w:val="24"/>
          <w:szCs w:val="24"/>
        </w:rPr>
      </w:pPr>
      <w:r w:rsidRPr="0025328C">
        <w:rPr>
          <w:rFonts w:ascii="Arial" w:eastAsia="Arial" w:hAnsi="Arial" w:cs="Arial"/>
          <w:color w:val="333333"/>
          <w:sz w:val="24"/>
          <w:szCs w:val="24"/>
        </w:rPr>
        <w:t>Renewable Energy Source:</w:t>
      </w:r>
      <w:r w:rsidRPr="0025328C">
        <w:rPr>
          <w:rFonts w:ascii="Arial" w:eastAsia="Arial" w:hAnsi="Arial" w:cs="Arial"/>
          <w:color w:val="333333"/>
          <w:sz w:val="24"/>
          <w:szCs w:val="24"/>
        </w:rPr>
        <w:br/>
        <w:t>Donut chart displaying the percentage contribution of each renewable source, helping compare their relative importance.</w:t>
      </w:r>
    </w:p>
    <w:p w14:paraId="42CF1EE7" w14:textId="77777777" w:rsidR="0025328C" w:rsidRDefault="0025328C" w:rsidP="0025328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333333"/>
          <w:sz w:val="24"/>
          <w:szCs w:val="24"/>
        </w:rPr>
      </w:pPr>
      <w:r w:rsidRPr="0025328C">
        <w:rPr>
          <w:rFonts w:ascii="Arial" w:eastAsia="Arial" w:hAnsi="Arial" w:cs="Arial"/>
          <w:color w:val="333333"/>
          <w:sz w:val="24"/>
          <w:szCs w:val="24"/>
        </w:rPr>
        <w:t>Overall:</w:t>
      </w:r>
      <w:r w:rsidRPr="0025328C">
        <w:rPr>
          <w:rFonts w:ascii="Arial" w:eastAsia="Arial" w:hAnsi="Arial" w:cs="Arial"/>
          <w:color w:val="333333"/>
          <w:sz w:val="24"/>
          <w:szCs w:val="24"/>
        </w:rPr>
        <w:br/>
        <w:t>This dashboard clearly summarizes energy production by source, compares renewable and non-renewable contributions, and highlights the rising trend of renewable energy generation.</w:t>
      </w:r>
    </w:p>
    <w:p w14:paraId="4D2C3C5F" w14:textId="77777777" w:rsidR="00840FEA" w:rsidRDefault="00840FEA" w:rsidP="0025328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333333"/>
          <w:sz w:val="24"/>
          <w:szCs w:val="24"/>
        </w:rPr>
      </w:pPr>
    </w:p>
    <w:p w14:paraId="7DD7A161" w14:textId="4368D3E7" w:rsidR="00840FEA" w:rsidRDefault="00840FEA" w:rsidP="0025328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333333"/>
          <w:sz w:val="24"/>
          <w:szCs w:val="24"/>
        </w:rPr>
      </w:pPr>
      <w:r>
        <w:rPr>
          <w:rFonts w:ascii="Arial" w:eastAsia="Arial" w:hAnsi="Arial" w:cs="Arial"/>
          <w:b/>
          <w:bCs/>
          <w:color w:val="333333"/>
          <w:sz w:val="36"/>
          <w:szCs w:val="36"/>
        </w:rPr>
        <w:t xml:space="preserve">Dash Board 3: </w:t>
      </w:r>
      <w:r w:rsidRPr="00840FEA">
        <w:rPr>
          <w:rFonts w:ascii="Arial" w:eastAsia="Arial" w:hAnsi="Arial" w:cs="Arial"/>
          <w:b/>
          <w:bCs/>
          <w:color w:val="333333"/>
          <w:sz w:val="36"/>
          <w:szCs w:val="36"/>
        </w:rPr>
        <w:t xml:space="preserve">Power </w:t>
      </w:r>
      <w:proofErr w:type="gramStart"/>
      <w:r w:rsidRPr="00840FEA">
        <w:rPr>
          <w:rFonts w:ascii="Arial" w:eastAsia="Arial" w:hAnsi="Arial" w:cs="Arial"/>
          <w:b/>
          <w:bCs/>
          <w:color w:val="333333"/>
          <w:sz w:val="36"/>
          <w:szCs w:val="36"/>
        </w:rPr>
        <w:t>Generation :</w:t>
      </w:r>
      <w:proofErr w:type="gramEnd"/>
      <w:r w:rsidRPr="00840FEA">
        <w:rPr>
          <w:rFonts w:ascii="Arial" w:eastAsia="Arial" w:hAnsi="Arial" w:cs="Arial"/>
          <w:b/>
          <w:bCs/>
          <w:color w:val="333333"/>
          <w:sz w:val="36"/>
          <w:szCs w:val="36"/>
        </w:rPr>
        <w:t xml:space="preserve"> Top 20 Countries</w:t>
      </w:r>
    </w:p>
    <w:p w14:paraId="447AC02E" w14:textId="70D7A08F" w:rsidR="0025328C" w:rsidRDefault="00840FEA" w:rsidP="002732D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114D61CF" wp14:editId="38C82246">
            <wp:extent cx="5731510" cy="3140710"/>
            <wp:effectExtent l="0" t="0" r="2540" b="2540"/>
            <wp:docPr id="16482100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8FA00" w14:textId="77777777" w:rsidR="002732D6" w:rsidRPr="002732D6" w:rsidRDefault="002732D6" w:rsidP="002732D6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333333"/>
          <w:sz w:val="24"/>
          <w:szCs w:val="24"/>
        </w:rPr>
      </w:pPr>
      <w:r w:rsidRPr="002732D6">
        <w:rPr>
          <w:rFonts w:ascii="Arial" w:eastAsia="Arial" w:hAnsi="Arial" w:cs="Arial"/>
          <w:b/>
          <w:bCs/>
          <w:color w:val="333333"/>
          <w:sz w:val="24"/>
          <w:szCs w:val="24"/>
        </w:rPr>
        <w:t>Sum of Biofuel (TWh):</w:t>
      </w:r>
      <w:r w:rsidRPr="002732D6">
        <w:rPr>
          <w:rFonts w:ascii="Arial" w:eastAsia="Arial" w:hAnsi="Arial" w:cs="Arial"/>
          <w:color w:val="333333"/>
          <w:sz w:val="24"/>
          <w:szCs w:val="24"/>
        </w:rPr>
        <w:br/>
        <w:t xml:space="preserve">Shows the </w:t>
      </w:r>
      <w:r w:rsidRPr="002732D6">
        <w:rPr>
          <w:rFonts w:ascii="Arial" w:eastAsia="Arial" w:hAnsi="Arial" w:cs="Arial"/>
          <w:b/>
          <w:bCs/>
          <w:color w:val="333333"/>
          <w:sz w:val="24"/>
          <w:szCs w:val="24"/>
        </w:rPr>
        <w:t>total biofuel-based power generation</w:t>
      </w:r>
      <w:r w:rsidRPr="002732D6">
        <w:rPr>
          <w:rFonts w:ascii="Arial" w:eastAsia="Arial" w:hAnsi="Arial" w:cs="Arial"/>
          <w:color w:val="333333"/>
          <w:sz w:val="24"/>
          <w:szCs w:val="24"/>
        </w:rPr>
        <w:t xml:space="preserve"> produced by the top 20 countries.</w:t>
      </w:r>
    </w:p>
    <w:p w14:paraId="523BAD09" w14:textId="77777777" w:rsidR="002732D6" w:rsidRPr="002732D6" w:rsidRDefault="002732D6" w:rsidP="002732D6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333333"/>
          <w:sz w:val="24"/>
          <w:szCs w:val="24"/>
        </w:rPr>
      </w:pPr>
      <w:r w:rsidRPr="002732D6">
        <w:rPr>
          <w:rFonts w:ascii="Arial" w:eastAsia="Arial" w:hAnsi="Arial" w:cs="Arial"/>
          <w:b/>
          <w:bCs/>
          <w:color w:val="333333"/>
          <w:sz w:val="24"/>
          <w:szCs w:val="24"/>
        </w:rPr>
        <w:lastRenderedPageBreak/>
        <w:t>Sum of Solar PV (TWh):</w:t>
      </w:r>
      <w:r w:rsidRPr="002732D6">
        <w:rPr>
          <w:rFonts w:ascii="Arial" w:eastAsia="Arial" w:hAnsi="Arial" w:cs="Arial"/>
          <w:color w:val="333333"/>
          <w:sz w:val="24"/>
          <w:szCs w:val="24"/>
        </w:rPr>
        <w:br/>
        <w:t xml:space="preserve">Displays the </w:t>
      </w:r>
      <w:r w:rsidRPr="002732D6">
        <w:rPr>
          <w:rFonts w:ascii="Arial" w:eastAsia="Arial" w:hAnsi="Arial" w:cs="Arial"/>
          <w:b/>
          <w:bCs/>
          <w:color w:val="333333"/>
          <w:sz w:val="24"/>
          <w:szCs w:val="24"/>
        </w:rPr>
        <w:t>total electricity generated from solar photovoltaic sources</w:t>
      </w:r>
      <w:r w:rsidRPr="002732D6">
        <w:rPr>
          <w:rFonts w:ascii="Arial" w:eastAsia="Arial" w:hAnsi="Arial" w:cs="Arial"/>
          <w:color w:val="333333"/>
          <w:sz w:val="24"/>
          <w:szCs w:val="24"/>
        </w:rPr>
        <w:t xml:space="preserve"> across the selected countries.</w:t>
      </w:r>
    </w:p>
    <w:p w14:paraId="566A26B5" w14:textId="77777777" w:rsidR="002732D6" w:rsidRPr="002732D6" w:rsidRDefault="002732D6" w:rsidP="002732D6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333333"/>
          <w:sz w:val="24"/>
          <w:szCs w:val="24"/>
        </w:rPr>
      </w:pPr>
      <w:r w:rsidRPr="002732D6">
        <w:rPr>
          <w:rFonts w:ascii="Arial" w:eastAsia="Arial" w:hAnsi="Arial" w:cs="Arial"/>
          <w:b/>
          <w:bCs/>
          <w:color w:val="333333"/>
          <w:sz w:val="24"/>
          <w:szCs w:val="24"/>
        </w:rPr>
        <w:t>Sum of Geothermal (TWh):</w:t>
      </w:r>
      <w:r w:rsidRPr="002732D6">
        <w:rPr>
          <w:rFonts w:ascii="Arial" w:eastAsia="Arial" w:hAnsi="Arial" w:cs="Arial"/>
          <w:color w:val="333333"/>
          <w:sz w:val="24"/>
          <w:szCs w:val="24"/>
        </w:rPr>
        <w:br/>
        <w:t xml:space="preserve">Represents the </w:t>
      </w:r>
      <w:r w:rsidRPr="002732D6">
        <w:rPr>
          <w:rFonts w:ascii="Arial" w:eastAsia="Arial" w:hAnsi="Arial" w:cs="Arial"/>
          <w:b/>
          <w:bCs/>
          <w:color w:val="333333"/>
          <w:sz w:val="24"/>
          <w:szCs w:val="24"/>
        </w:rPr>
        <w:t>total power generation from geothermal energy</w:t>
      </w:r>
      <w:r w:rsidRPr="002732D6">
        <w:rPr>
          <w:rFonts w:ascii="Arial" w:eastAsia="Arial" w:hAnsi="Arial" w:cs="Arial"/>
          <w:color w:val="333333"/>
          <w:sz w:val="24"/>
          <w:szCs w:val="24"/>
        </w:rPr>
        <w:t xml:space="preserve"> for the top 20 countries.</w:t>
      </w:r>
    </w:p>
    <w:p w14:paraId="415BD1EF" w14:textId="77777777" w:rsidR="002732D6" w:rsidRPr="002732D6" w:rsidRDefault="002732D6" w:rsidP="002732D6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333333"/>
          <w:sz w:val="24"/>
          <w:szCs w:val="24"/>
        </w:rPr>
      </w:pPr>
      <w:r w:rsidRPr="002732D6">
        <w:rPr>
          <w:rFonts w:ascii="Arial" w:eastAsia="Arial" w:hAnsi="Arial" w:cs="Arial"/>
          <w:b/>
          <w:bCs/>
          <w:color w:val="333333"/>
          <w:sz w:val="24"/>
          <w:szCs w:val="24"/>
        </w:rPr>
        <w:t>Sum of Hydro (TWh):</w:t>
      </w:r>
      <w:r w:rsidRPr="002732D6">
        <w:rPr>
          <w:rFonts w:ascii="Arial" w:eastAsia="Arial" w:hAnsi="Arial" w:cs="Arial"/>
          <w:color w:val="333333"/>
          <w:sz w:val="24"/>
          <w:szCs w:val="24"/>
        </w:rPr>
        <w:br/>
        <w:t xml:space="preserve">Highlights the </w:t>
      </w:r>
      <w:r w:rsidRPr="002732D6">
        <w:rPr>
          <w:rFonts w:ascii="Arial" w:eastAsia="Arial" w:hAnsi="Arial" w:cs="Arial"/>
          <w:b/>
          <w:bCs/>
          <w:color w:val="333333"/>
          <w:sz w:val="24"/>
          <w:szCs w:val="24"/>
        </w:rPr>
        <w:t>total hydropower generation</w:t>
      </w:r>
      <w:r w:rsidRPr="002732D6">
        <w:rPr>
          <w:rFonts w:ascii="Arial" w:eastAsia="Arial" w:hAnsi="Arial" w:cs="Arial"/>
          <w:color w:val="333333"/>
          <w:sz w:val="24"/>
          <w:szCs w:val="24"/>
        </w:rPr>
        <w:t>, which is the largest contributor among renewable sources.</w:t>
      </w:r>
    </w:p>
    <w:p w14:paraId="7A91920A" w14:textId="77777777" w:rsidR="002732D6" w:rsidRPr="002732D6" w:rsidRDefault="002732D6" w:rsidP="002732D6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333333"/>
          <w:sz w:val="24"/>
          <w:szCs w:val="24"/>
        </w:rPr>
      </w:pPr>
      <w:r w:rsidRPr="002732D6">
        <w:rPr>
          <w:rFonts w:ascii="Arial" w:eastAsia="Arial" w:hAnsi="Arial" w:cs="Arial"/>
          <w:b/>
          <w:bCs/>
          <w:color w:val="333333"/>
          <w:sz w:val="24"/>
          <w:szCs w:val="24"/>
        </w:rPr>
        <w:t>Countries (Map Visual):</w:t>
      </w:r>
      <w:r w:rsidRPr="002732D6">
        <w:rPr>
          <w:rFonts w:ascii="Arial" w:eastAsia="Arial" w:hAnsi="Arial" w:cs="Arial"/>
          <w:color w:val="333333"/>
          <w:sz w:val="24"/>
          <w:szCs w:val="24"/>
        </w:rPr>
        <w:br/>
        <w:t xml:space="preserve">World map showing the </w:t>
      </w:r>
      <w:r w:rsidRPr="002732D6">
        <w:rPr>
          <w:rFonts w:ascii="Arial" w:eastAsia="Arial" w:hAnsi="Arial" w:cs="Arial"/>
          <w:b/>
          <w:bCs/>
          <w:color w:val="333333"/>
          <w:sz w:val="24"/>
          <w:szCs w:val="24"/>
        </w:rPr>
        <w:t>geographical distribution of the top 20 power-generating countries</w:t>
      </w:r>
      <w:r w:rsidRPr="002732D6">
        <w:rPr>
          <w:rFonts w:ascii="Arial" w:eastAsia="Arial" w:hAnsi="Arial" w:cs="Arial"/>
          <w:color w:val="333333"/>
          <w:sz w:val="24"/>
          <w:szCs w:val="24"/>
        </w:rPr>
        <w:t>.</w:t>
      </w:r>
      <w:r w:rsidRPr="002732D6">
        <w:rPr>
          <w:rFonts w:ascii="Arial" w:eastAsia="Arial" w:hAnsi="Arial" w:cs="Arial"/>
          <w:color w:val="333333"/>
          <w:sz w:val="24"/>
          <w:szCs w:val="24"/>
        </w:rPr>
        <w:br/>
        <w:t>Each point represents a country’s contribution to renewable power generation.</w:t>
      </w:r>
    </w:p>
    <w:p w14:paraId="3D9C9021" w14:textId="77777777" w:rsidR="002732D6" w:rsidRPr="002732D6" w:rsidRDefault="002732D6" w:rsidP="002732D6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333333"/>
          <w:sz w:val="24"/>
          <w:szCs w:val="24"/>
        </w:rPr>
      </w:pPr>
      <w:r w:rsidRPr="002732D6">
        <w:rPr>
          <w:rFonts w:ascii="Arial" w:eastAsia="Arial" w:hAnsi="Arial" w:cs="Arial"/>
          <w:b/>
          <w:bCs/>
          <w:color w:val="333333"/>
          <w:sz w:val="24"/>
          <w:szCs w:val="24"/>
        </w:rPr>
        <w:t>Countries (Slicer):</w:t>
      </w:r>
      <w:r w:rsidRPr="002732D6">
        <w:rPr>
          <w:rFonts w:ascii="Arial" w:eastAsia="Arial" w:hAnsi="Arial" w:cs="Arial"/>
          <w:color w:val="333333"/>
          <w:sz w:val="24"/>
          <w:szCs w:val="24"/>
        </w:rPr>
        <w:br/>
        <w:t xml:space="preserve">Allows users to </w:t>
      </w:r>
      <w:r w:rsidRPr="002732D6">
        <w:rPr>
          <w:rFonts w:ascii="Arial" w:eastAsia="Arial" w:hAnsi="Arial" w:cs="Arial"/>
          <w:b/>
          <w:bCs/>
          <w:color w:val="333333"/>
          <w:sz w:val="24"/>
          <w:szCs w:val="24"/>
        </w:rPr>
        <w:t>filter and compare specific countries</w:t>
      </w:r>
      <w:r w:rsidRPr="002732D6">
        <w:rPr>
          <w:rFonts w:ascii="Arial" w:eastAsia="Arial" w:hAnsi="Arial" w:cs="Arial"/>
          <w:color w:val="333333"/>
          <w:sz w:val="24"/>
          <w:szCs w:val="24"/>
        </w:rPr>
        <w:t xml:space="preserve"> from the top 20 list.</w:t>
      </w:r>
    </w:p>
    <w:p w14:paraId="3A521DA0" w14:textId="77777777" w:rsidR="002732D6" w:rsidRPr="002732D6" w:rsidRDefault="002732D6" w:rsidP="002732D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333333"/>
          <w:sz w:val="24"/>
          <w:szCs w:val="24"/>
        </w:rPr>
      </w:pPr>
      <w:r w:rsidRPr="002732D6">
        <w:rPr>
          <w:rFonts w:ascii="Arial" w:eastAsia="Arial" w:hAnsi="Arial" w:cs="Arial"/>
          <w:b/>
          <w:bCs/>
          <w:color w:val="333333"/>
          <w:sz w:val="24"/>
          <w:szCs w:val="24"/>
        </w:rPr>
        <w:t>Overall:</w:t>
      </w:r>
      <w:r w:rsidRPr="002732D6">
        <w:rPr>
          <w:rFonts w:ascii="Arial" w:eastAsia="Arial" w:hAnsi="Arial" w:cs="Arial"/>
          <w:color w:val="333333"/>
          <w:sz w:val="24"/>
          <w:szCs w:val="24"/>
        </w:rPr>
        <w:br/>
        <w:t xml:space="preserve">This dashboard provides a </w:t>
      </w:r>
      <w:r w:rsidRPr="002732D6">
        <w:rPr>
          <w:rFonts w:ascii="Arial" w:eastAsia="Arial" w:hAnsi="Arial" w:cs="Arial"/>
          <w:b/>
          <w:bCs/>
          <w:color w:val="333333"/>
          <w:sz w:val="24"/>
          <w:szCs w:val="24"/>
        </w:rPr>
        <w:t>geographical and quantitative overview of renewable power generation</w:t>
      </w:r>
      <w:r w:rsidRPr="002732D6">
        <w:rPr>
          <w:rFonts w:ascii="Arial" w:eastAsia="Arial" w:hAnsi="Arial" w:cs="Arial"/>
          <w:color w:val="333333"/>
          <w:sz w:val="24"/>
          <w:szCs w:val="24"/>
        </w:rPr>
        <w:t xml:space="preserve"> among the </w:t>
      </w:r>
      <w:r w:rsidRPr="002732D6">
        <w:rPr>
          <w:rFonts w:ascii="Arial" w:eastAsia="Arial" w:hAnsi="Arial" w:cs="Arial"/>
          <w:b/>
          <w:bCs/>
          <w:color w:val="333333"/>
          <w:sz w:val="24"/>
          <w:szCs w:val="24"/>
        </w:rPr>
        <w:t>top 20 countries</w:t>
      </w:r>
      <w:r w:rsidRPr="002732D6">
        <w:rPr>
          <w:rFonts w:ascii="Arial" w:eastAsia="Arial" w:hAnsi="Arial" w:cs="Arial"/>
          <w:color w:val="333333"/>
          <w:sz w:val="24"/>
          <w:szCs w:val="24"/>
        </w:rPr>
        <w:t>, making it easy to identify major contributors and regional distribution patterns.</w:t>
      </w:r>
    </w:p>
    <w:p w14:paraId="6761C23A" w14:textId="77777777" w:rsidR="002732D6" w:rsidRPr="00492630" w:rsidRDefault="002732D6" w:rsidP="0049263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Arial" w:eastAsia="Arial" w:hAnsi="Arial" w:cs="Arial"/>
          <w:color w:val="333333"/>
          <w:sz w:val="24"/>
          <w:szCs w:val="24"/>
        </w:rPr>
      </w:pPr>
    </w:p>
    <w:sectPr w:rsidR="002732D6" w:rsidRPr="00492630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937F68BC-D6B8-4C24-A4EC-876473B398B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AF72430-5AEA-4650-8F92-D2947C87F7F4}"/>
    <w:embedBold r:id="rId3" w:fontKey="{42F29F2A-4686-4531-88A3-CC95BF572D6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58283F01-5488-4AD9-9A90-34910BC2585D}"/>
    <w:embedItalic r:id="rId5" w:fontKey="{2B1A1908-A2EC-443A-82D4-019AC18D0FF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A9FB6268-148C-4FFE-9573-4772A27A4704}"/>
    <w:embedBold r:id="rId7" w:fontKey="{633E26B6-9EC4-4461-9533-0F6EBCF0F2D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96EF79B7-F9E0-401C-9767-8152FD6A902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D74207"/>
    <w:multiLevelType w:val="multilevel"/>
    <w:tmpl w:val="92181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8586FA2"/>
    <w:multiLevelType w:val="multilevel"/>
    <w:tmpl w:val="F678E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B6F7473"/>
    <w:multiLevelType w:val="multilevel"/>
    <w:tmpl w:val="839EB2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0FF5D56"/>
    <w:multiLevelType w:val="multilevel"/>
    <w:tmpl w:val="CBBC8C36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400828FE"/>
    <w:multiLevelType w:val="multilevel"/>
    <w:tmpl w:val="A2CCD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3111A3F"/>
    <w:multiLevelType w:val="multilevel"/>
    <w:tmpl w:val="0F5A3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4F94CDE"/>
    <w:multiLevelType w:val="multilevel"/>
    <w:tmpl w:val="47DE6F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AA43CD2"/>
    <w:multiLevelType w:val="multilevel"/>
    <w:tmpl w:val="298661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B2C2DB8"/>
    <w:multiLevelType w:val="multilevel"/>
    <w:tmpl w:val="4BD48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1D655AB"/>
    <w:multiLevelType w:val="multilevel"/>
    <w:tmpl w:val="7C9861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CE92E59"/>
    <w:multiLevelType w:val="multilevel"/>
    <w:tmpl w:val="A0E29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ED01100"/>
    <w:multiLevelType w:val="multilevel"/>
    <w:tmpl w:val="A2621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8205809"/>
    <w:multiLevelType w:val="multilevel"/>
    <w:tmpl w:val="4C689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A2C7059"/>
    <w:multiLevelType w:val="multilevel"/>
    <w:tmpl w:val="B8948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AF453D1"/>
    <w:multiLevelType w:val="multilevel"/>
    <w:tmpl w:val="5F7EB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E976862"/>
    <w:multiLevelType w:val="multilevel"/>
    <w:tmpl w:val="A55414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F762295"/>
    <w:multiLevelType w:val="multilevel"/>
    <w:tmpl w:val="B0DA10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61020336">
    <w:abstractNumId w:val="3"/>
  </w:num>
  <w:num w:numId="2" w16cid:durableId="597759194">
    <w:abstractNumId w:val="6"/>
  </w:num>
  <w:num w:numId="3" w16cid:durableId="1731343081">
    <w:abstractNumId w:val="15"/>
  </w:num>
  <w:num w:numId="4" w16cid:durableId="1956058162">
    <w:abstractNumId w:val="4"/>
  </w:num>
  <w:num w:numId="5" w16cid:durableId="1993217840">
    <w:abstractNumId w:val="16"/>
  </w:num>
  <w:num w:numId="6" w16cid:durableId="830489027">
    <w:abstractNumId w:val="7"/>
  </w:num>
  <w:num w:numId="7" w16cid:durableId="1272710372">
    <w:abstractNumId w:val="0"/>
  </w:num>
  <w:num w:numId="8" w16cid:durableId="1109853903">
    <w:abstractNumId w:val="9"/>
  </w:num>
  <w:num w:numId="9" w16cid:durableId="585966568">
    <w:abstractNumId w:val="12"/>
  </w:num>
  <w:num w:numId="10" w16cid:durableId="1880388991">
    <w:abstractNumId w:val="5"/>
  </w:num>
  <w:num w:numId="11" w16cid:durableId="485365216">
    <w:abstractNumId w:val="11"/>
  </w:num>
  <w:num w:numId="12" w16cid:durableId="1118647067">
    <w:abstractNumId w:val="14"/>
  </w:num>
  <w:num w:numId="13" w16cid:durableId="153958938">
    <w:abstractNumId w:val="8"/>
  </w:num>
  <w:num w:numId="14" w16cid:durableId="1114977507">
    <w:abstractNumId w:val="1"/>
  </w:num>
  <w:num w:numId="15" w16cid:durableId="992484198">
    <w:abstractNumId w:val="10"/>
  </w:num>
  <w:num w:numId="16" w16cid:durableId="1400400018">
    <w:abstractNumId w:val="2"/>
  </w:num>
  <w:num w:numId="17" w16cid:durableId="92491746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755A"/>
    <w:rsid w:val="000A442E"/>
    <w:rsid w:val="000A538F"/>
    <w:rsid w:val="0017660E"/>
    <w:rsid w:val="0025328C"/>
    <w:rsid w:val="002732D6"/>
    <w:rsid w:val="00293C5D"/>
    <w:rsid w:val="0038017F"/>
    <w:rsid w:val="00492630"/>
    <w:rsid w:val="004F6881"/>
    <w:rsid w:val="00692FDC"/>
    <w:rsid w:val="008129C2"/>
    <w:rsid w:val="00840FEA"/>
    <w:rsid w:val="00933D90"/>
    <w:rsid w:val="00AD37FB"/>
    <w:rsid w:val="00B614AD"/>
    <w:rsid w:val="00C9292E"/>
    <w:rsid w:val="00D043A9"/>
    <w:rsid w:val="00D3353A"/>
    <w:rsid w:val="00D65CA4"/>
    <w:rsid w:val="00DE577D"/>
    <w:rsid w:val="00E417ED"/>
    <w:rsid w:val="00F9755A"/>
    <w:rsid w:val="00FF6E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CA6692"/>
  <w15:docId w15:val="{3FAF9F86-E290-4697-9FCA-4EA77CB7E0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E317E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styleId="Hyperlink">
    <w:name w:val="Hyperlink"/>
    <w:basedOn w:val="DefaultParagraphFont"/>
    <w:uiPriority w:val="99"/>
    <w:unhideWhenUsed/>
    <w:rsid w:val="007E317E"/>
    <w:rPr>
      <w:color w:val="0563C1" w:themeColor="hyperlink"/>
      <w:u w:val="single"/>
    </w:rPr>
  </w:style>
  <w:style w:type="paragraph" w:styleId="ListParagraph">
    <w:name w:val="List Paragraph"/>
    <w:basedOn w:val="Normal"/>
    <w:uiPriority w:val="1"/>
    <w:qFormat/>
    <w:rsid w:val="007E317E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3229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6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A+WDxcuUify8Cnrp+LC/CCTGJVw==">CgMxLjA4AHIhMTdFaC1wTlF3SWNHN0dyNU1DWFA0bENxckc4RTFIRnRY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1234</TotalTime>
  <Pages>4</Pages>
  <Words>559</Words>
  <Characters>3187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SmarBridge ML</dc:creator>
  <cp:lastModifiedBy>uday kumar</cp:lastModifiedBy>
  <cp:revision>5</cp:revision>
  <dcterms:created xsi:type="dcterms:W3CDTF">2025-12-24T11:40:00Z</dcterms:created>
  <dcterms:modified xsi:type="dcterms:W3CDTF">2025-12-27T10:32:00Z</dcterms:modified>
</cp:coreProperties>
</file>